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  <w:color w:val="0000ff"/>
        </w:rPr>
      </w:pPr>
      <w:bookmarkStart w:colFirst="0" w:colLast="0" w:name="_ac91uol79pz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22.தாமதம் செய்ய கூடாது - எதற்கு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வசனத்தை கைக்கொள்ள - சங் 119-60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ஞானஸ்தானம் (முழுக்கு ஞானஸ்தானம்) எடுக்க - அப் 22-16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பொருத்தனையை செலுத்த - உபா 23-21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காணிக்கை செலுத்த - யாத் 22-29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ஆலயத்தை பழுது பார்க்க (நம்மை சுத்திகரிக்க) தாமதம் செய்ய கூடாது - 2 நாள 24-5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