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rPr>
          <w:b w:val="1"/>
          <w:bCs w:val="1"/>
        </w:rPr>
      </w:pPr>
      <w:bookmarkStart w:colFirst="0" w:colLast="0" w:name="_g8a8xa65s07k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முன்மாதிரி* 1 தீமோத்தேயு  4:12*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 மனத் தாழ்மையுடன் வாழ்வதில் முன்மாதிரி.  -யோவான் 13:15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 ஏக மனதுடன் வாழ்வதில் முன்மாதிரி.  -ரோ 15:6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 நற்செயல்கள் செய்வதில் முன்மாதிரி.  -தீத்து 2:7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 கிறிஸ்துவுக்காக பாடுகள் சகிப்பதில் முன்மாதிரி.  -1பே 2:21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 ஒழுக்கம் நிறைந்த வாழ்வில் முன்மாதிரி.  -2 தெச 3:7-9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சபை வாழ்வில் ஒருவருக்கொருவர் முன்மாதிரி.  -1 பே 5:3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கடினமான சூழ்நிலைகளிலும் கர்த்தரைப் பின்பற்றுவதில் முன்மாதிரி.  -1 தெச 1:7 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