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sz w:val="28"/>
          <w:szCs w:val="28"/>
          <w:rtl w:val="0"/>
        </w:rPr>
        <w:t xml:space="preserve">இருதயமும் சகோதரனும்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1) சகோதரன் குறைச்சலை கண்டு இருதயத்தை அடைத்துக் கொள்ள கூடாது - 1 யோ 3:17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2) சகோதரனை உள்ளத்தில் பகைக்க கூடாது - லேவி 19:17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3) சகோதரனுக்கு கொடுக்கும் போது இருதயம் விசனபடக்கூடாது - உபா 15:10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4) சகோதரனுக்கு விரோதமாக இருதயத்தில் தீங்கு நினைக்கக்கூடாது - சகரியா 7:10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