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sz w:val="28"/>
          <w:szCs w:val="28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u w:val="single"/>
          <w:rtl w:val="0"/>
        </w:rPr>
        <w:t xml:space="preserve">கர்த்தருக்கு முன்பாக நம்மிடம் இருக்க வேண்டிய காரியங்கள்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தாழ்மை - யாக் 4:10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உத்தமம் - ஆதி 17:1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உண்மை - 2 இராஜ 20:3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பொறுமை - 1 பேதுரு 2:20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பக்தி - சங் 95:6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தேவபயம் - யாத் 20:20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பிழையற்ற பரிசுத்தம் - 1 தெச 3:13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குற்றமற்ற மனசாட்சி - அப் 24:16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நிலைத்திருத்தல் - 1 கொரி 7:24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ஜெபம் - யோபு 15:4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வேதவசன தியானம் - யோபு 15:4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களிகூர வேண்டும் - சங் 68:4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கெம்பிரமாக பாட வேண்டும் - சங் 66:1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நீதிமானாக - ஆதி 7:1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