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>
          <w:b w:val="1"/>
          <w:bCs w:val="1"/>
          <w:color w:val="ff0000"/>
        </w:rPr>
      </w:pPr>
      <w:bookmarkStart w:colFirst="0" w:colLast="0" w:name="_e1dm3mqi64c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லேவியராகமம் 1:1-2 விளக்கம்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பலி செலுத்துவது சம்பந்தமான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பிரமாணங்கள் இந்த அதிகாரத்தில் சொல்லப்பட்டிருக்கிறது. பூர்வகாலம் முதலே மனுபுத்திரர் மத்தியில் கர்த்தருக்கு பலிசெலுத்தும் வழக்கம் இருந்து வருகிறது. கர்த்தர் மோசேக்கு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பலிசெலுத்துவது சம்பந்தமான பிரமாணத்தை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சொல்லுகிறார்.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காளை (லேவி 1:3-9). செம்மறியாடு அல்லது வெள்ளாடு (லேவி 1:10-13) காட்டுப்புறா அல்லது புறாக்குஞ்சு (லேவி 1:14-17). நாம் கர்த்தருக்கு எவ்வளவு பெரிய பலியை செலுத்துகிறோம் என்பது முக்கியமல்ல கர்த்தருக்கு பலிசெலுத்துகிறவர்கள் சுத்த இருதயத்தோடு பலி செலுத்த வேண்டும். நாம்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பிரமாணத்துக்கு கீழ்ப்படிந்து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 செலுத்தவேண்டும். கர்த்தர் நம்முடைய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பலிகளை அங்கீகரிக்கும் வண்ணமாக நாம்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அவருக்கு பலி செலுத்த வேண்டும்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pageBreakBefore w:val="0"/>
        <w:rPr>
          <w:b w:val="1"/>
          <w:bCs w:val="1"/>
          <w:color w:val="073763"/>
        </w:rPr>
      </w:pPr>
      <w:bookmarkStart w:colFirst="0" w:colLast="0" w:name="_2hp8zli1r4a5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rtl w:val="0"/>
        </w:rPr>
        <w:t xml:space="preserve">சர்வாங்க தகனபலி லேவி 1:1,2</w:t>
      </w:r>
    </w:p>
    <w:p w:rsidR="00000000" w:rsidDel="00000000" w:rsidP="00000000" w:rsidRDefault="00000000" w:rsidRPr="00000000" w14:paraId="0000000F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லேவி 1:1 கர்த்தர் ஆசரிப்புக் கூடாரத்திலிருந்து மோசேயைக் கூப்பிட்டு, அவனை நோக்கி:</w:t>
      </w:r>
    </w:p>
    <w:p w:rsidR="00000000" w:rsidDel="00000000" w:rsidP="00000000" w:rsidRDefault="00000000" w:rsidRPr="00000000" w14:paraId="00000011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லேவி 1:2. நீ இஸ்ரவேல் புத்திரரிடத்தில் சொல்லவேண்டியது என்னவென்றால், உங்களில் ஒருவன் கர்த்தருக்குப் பலி செலுத்த வத்தால் மாட்டு மந்தையிலாவது ஆட்டுமத்தையிலாவது</w:t>
      </w:r>
    </w:p>
    <w:p w:rsidR="00000000" w:rsidDel="00000000" w:rsidP="00000000" w:rsidRDefault="00000000" w:rsidRPr="00000000" w14:paraId="00000013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ஒரு மிருகத்தைத் தெரிந்தெடுத்து, பலி செலுத்த வேண்டும்.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 முதல் அதிகாரம் முதல் வசனம் "வாயிக்ரா" என்னும் எபிரெய வார்த்தையோடு ஆரம்பமாகிறது. லேவியராகமத்தையும், யாத்திராகமத்தையும் இந்த வார்த்தை நெருக்கமாக இணைக்கிறது.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பஞ்சாகமத்திலுள்ள ஐந்து புத்தகங்களும்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சேர்ந்து தோரா" என்று அழைக்கப்படுகிறது.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ஐந்து புத்தகங்கள் தோராவின் ஐந்து பகுதிகளாகும்.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 புஸ்தகத்தில் கர்த்தரைக்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குறிப்பதற்கு "யெகோவா" என்னும் பெயரைத்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தவிர, வேறு எந்தப் பெயரும் பயன்படுத்தப்பட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வில்லை. லேவியராகமத்தில் யெகோவா என்னும் பெயர் 305 தடவைகளும்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ஆதியாகமத்தில் 204 தடவைகளும் யாத்திராகமத்தில் 388 தடவைகளும் எண்ணாகமத்தில் 393 தடவைகளும்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உபாகமத்தில் 545 தடவைகளும் கர்த்தரைக்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குறிப்பதற்காகப் பயன்படுத்தப் பட்டிருக்கிறது.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ஆசரிப்புக்கூடாரத்திலிருந்து</w:t>
      </w:r>
    </w:p>
    <w:p w:rsidR="00000000" w:rsidDel="00000000" w:rsidP="00000000" w:rsidRDefault="00000000" w:rsidRPr="00000000" w14:paraId="00000024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மோசேயைக் கூப்பிடுகிறார். 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ff0000"/>
          <w:rtl w:val="0"/>
        </w:rPr>
        <w:t xml:space="preserve">பரிசுத்த வேதாகமத்தில், கர்த்தர் மோசேயை கூப்பிட்ட வேறு சில சம்பவங்களும் சொல்லப்பட்டிருக்கிறது.  அதன் விவரம் வருமாறு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எரிகிற - முட்செடியிலிருந்து இஸ்ரவேலுக்குப் போகுமாறு தேவன் மோசே அழைத்தார் (லேவி 3:4)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சீனாய் மலையிலிருந்து இஸ்ர வேல் புத்திரரிடம் பேசுவதற்காகக் கூப்பிட்டார் (லேவி 19:31).</w:t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சீனாய் மலையிலிருந்து மலைக்கு மேலே வருமாறு கூறினார் (லேவி 19:20)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சீனாய் மலையிலிருந்து நெருங்கி வருமாறு கூறினார் (லேவி 24:16).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ஆசரிப்பு கூடாரத்திலிருந்து ஆராதனை செய்வது பற்றி இஸ்ரவேல் புத்திரரிடம் பேசுவதற்காகக் கூப்பிட்டார் (லேவி 1:1).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மோசே லேவியராகமம் புஸ்தகத்தின்</w:t>
      </w:r>
    </w:p>
    <w:p w:rsidR="00000000" w:rsidDel="00000000" w:rsidP="00000000" w:rsidRDefault="00000000" w:rsidRPr="00000000" w14:paraId="0000002F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ஆசிரியர் என்று யூதமார்க்கத்தாரின்</w:t>
      </w:r>
    </w:p>
    <w:p w:rsidR="00000000" w:rsidDel="00000000" w:rsidP="00000000" w:rsidRDefault="00000000" w:rsidRPr="00000000" w14:paraId="00000030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பாரம்பரிய சரித்திரம் சொல்லுகிறது.</w:t>
      </w:r>
    </w:p>
    <w:p w:rsidR="00000000" w:rsidDel="00000000" w:rsidP="00000000" w:rsidRDefault="00000000" w:rsidRPr="00000000" w14:paraId="00000031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நம்முடைய கர்த்தராகிய இயேசு கிறிஸ்துவும்,</w:t>
      </w:r>
    </w:p>
    <w:p w:rsidR="00000000" w:rsidDel="00000000" w:rsidP="00000000" w:rsidRDefault="00000000" w:rsidRPr="00000000" w14:paraId="00000032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லேவியராகமம் புஸ்தகத்தின் ஆசிரியர்</w:t>
      </w:r>
    </w:p>
    <w:p w:rsidR="00000000" w:rsidDel="00000000" w:rsidP="00000000" w:rsidRDefault="00000000" w:rsidRPr="00000000" w14:paraId="00000033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மோசே தான் என்பதை அங்கீரிக்கிறார்.</w:t>
      </w:r>
    </w:p>
    <w:p w:rsidR="00000000" w:rsidDel="00000000" w:rsidP="00000000" w:rsidRDefault="00000000" w:rsidRPr="00000000" w14:paraId="00000034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இதற்கான காரணம் வருமாறு: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விருத்தசேதனம் யோவான் 7:22-23) (லேவி 12:3</w:t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குஷ்டரோகியைச் சுத்திகரித்தல்  (லேவி 14:1-32 மத் 8)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சமுகத்தப்பம் (லேவி 24:5-9= மத் 12:4)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பெற்றோரை - சபிக்கிறவர்களுக்கு மரண தண்டனை. (லேவி 20:9 மாற்கு 7:10)</w:t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ஆசரிப்புக் கூடாரத்திலிருந்து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மோசேயைக் கூப்பிடுகிறார். ஆசரிப்புக்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கூடாரம் ஸ்தாபனம்பண்ணப்பட்டவுடன்,</w:t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இதுவரையிலும் சீனாய் மலையிலிருந்து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பேசிய கர்த்தர் இப்பொழுது ஆசரிப்புக்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கூடாரத்திலிருந்து பேசுகிறார் (யாத் 40:33-38)</w:t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"ஒருவன் கர்த்தருக்குப் பலி செலுத்த</w:t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வந்தால் என்று கர்த்தர் தம்முடைய வார்த்தையை</w:t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மோசேக்கு சொல்லுகிறார். பிரமாணங்களில் "ஆல்" என்னும் வார்த்தை பல இடங்களில் பயன்படுத்தப் பட்டிருக்கிறது. தேவனுடைய</w:t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பிரமாணம் யார் மீதும் கட்டாயமாகத் திணிக்கப்படவில்லை. யாத் 20 உபா 34 ஆகிய அதிகாரங்களுக்கு இடையில் "-ஆல்" என்னும் வார்த்தை 372 தடவை பயன்படுத்தப் பட்டிருக்கிறது.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 - 1-யாத் 19 ஆகிய 69</w:t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அதிகாரங்களில் இந்த வார்த்தை 67</w:t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தடவைகள் மட்டுமே பயன்படுத்தப்பட்டிருக்கிறது. பிரமாணத்திற்குக் கீழ்ப்படியுமாறு யாரும்</w:t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கட்டாய படுத்தப்படவில்லை. கீழ்ப்படியாமைக்கு மரண தண்டனை நிச்சயம்.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கிருபையின் காலத்தில், கர்த்தரைச்</w:t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சேவிக்க வேண்டுமென்று யாரும்</w:t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கட்டாயப்படுத்தப்பட்ட மாட்டார்கள். ஆனால்</w:t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கர்த்தரைச் சேவிக்காதோருக்கு நரகம்</w:t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நிச்சயம் உண்டு. இரட்சிப்புக்கும், நித்திய</w:t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ஜீவனுக்கும் தேவனுடைய வார்த்தைக்குக்</w:t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கீழ்ப்படிதல் அவசியம்.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ff0000"/>
          <w:rtl w:val="0"/>
        </w:rPr>
        <w:t xml:space="preserve">பரிசுத்த வேதாகமத்தில் பலிகளையும்</w:t>
      </w:r>
    </w:p>
    <w:p w:rsidR="00000000" w:rsidDel="00000000" w:rsidP="00000000" w:rsidRDefault="00000000" w:rsidRPr="00000000" w14:paraId="00000055">
      <w:pPr>
        <w:pageBreakBefore w:val="0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ff0000"/>
          <w:rtl w:val="0"/>
        </w:rPr>
        <w:t xml:space="preserve">காணிக்கைகளையும் பற்றிச் சொல்லப் பட்டிருக்கிறது. அவை இரண்டு வகைப்படும். அவையாவன :</w:t>
      </w:r>
    </w:p>
    <w:p w:rsidR="00000000" w:rsidDel="00000000" w:rsidP="00000000" w:rsidRDefault="00000000" w:rsidRPr="00000000" w14:paraId="0000005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சுகந்த -வாசனையான பலிகள் (லேவி 1:1-3:17)</w:t>
      </w:r>
    </w:p>
    <w:p w:rsidR="00000000" w:rsidDel="00000000" w:rsidP="00000000" w:rsidRDefault="00000000" w:rsidRPr="00000000" w14:paraId="00000058">
      <w:pPr>
        <w:pageBreakBefore w:val="0"/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சுகந்த வாசனையல்லாத பலிகள் (லேவி 4:1-6:7)</w:t>
      </w:r>
    </w:p>
    <w:p w:rsidR="00000000" w:rsidDel="00000000" w:rsidP="00000000" w:rsidRDefault="00000000" w:rsidRPr="00000000" w14:paraId="0000005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சுகந்த வாசனையான பலிகளை</w:t>
      </w:r>
    </w:p>
    <w:p w:rsidR="00000000" w:rsidDel="00000000" w:rsidP="00000000" w:rsidRDefault="00000000" w:rsidRPr="00000000" w14:paraId="0000005B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மூன்று விதமாக பிரிக்கலாம். அவை யாவன:</w:t>
      </w:r>
    </w:p>
    <w:p w:rsidR="00000000" w:rsidDel="00000000" w:rsidP="00000000" w:rsidRDefault="00000000" w:rsidRPr="00000000" w14:paraId="0000005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தகனபலிகள் மிருகஜீவன்கள்</w:t>
      </w:r>
    </w:p>
    <w:p w:rsidR="00000000" w:rsidDel="00000000" w:rsidP="00000000" w:rsidRDefault="00000000" w:rsidRPr="00000000" w14:paraId="0000005E">
      <w:pPr>
        <w:pageBreakBefore w:val="0"/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தகனபலிகள் போஜனப்பலிகள்</w:t>
      </w:r>
    </w:p>
    <w:p w:rsidR="00000000" w:rsidDel="00000000" w:rsidP="00000000" w:rsidRDefault="00000000" w:rsidRPr="00000000" w14:paraId="0000005F">
      <w:pPr>
        <w:pageBreakBefore w:val="0"/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 பலிகள்</w:t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சர்வாங்க தகனபலிகளாக செலுத்தப்படும் மிருகஜீவன்களை மூன்று வகையாக பிரிக்கலாம் (லேவி 1:1-17) அவையாவன</w:t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காளைகள் (லேவி 1:1-9)</w:t>
      </w:r>
    </w:p>
    <w:p w:rsidR="00000000" w:rsidDel="00000000" w:rsidP="00000000" w:rsidRDefault="00000000" w:rsidRPr="00000000" w14:paraId="00000064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செம்மறியாடுகளும், வெள்ளாடுகளும் (லேவி 1:10-13)</w:t>
      </w:r>
    </w:p>
    <w:p w:rsidR="00000000" w:rsidDel="00000000" w:rsidP="00000000" w:rsidRDefault="00000000" w:rsidRPr="00000000" w14:paraId="00000065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காட்டுப்புறாக்கள், புறாக்கள் (லேவி 1:14-17)</w:t>
      </w:r>
    </w:p>
    <w:p w:rsidR="00000000" w:rsidDel="00000000" w:rsidP="00000000" w:rsidRDefault="00000000" w:rsidRPr="00000000" w14:paraId="0000006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சர்வாங்க தகனபலிகளாக செலுத்தப்படும் போஜனபலிகளை ஐந்து வகையாக பிரிக்கலாம் அவையாவன (லேவி 2:1-16)</w:t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மெல்லிய மாவு, எண்ணெய், தூபவர்க்கம் (லேவி 2:1-3)</w:t>
      </w:r>
    </w:p>
    <w:p w:rsidR="00000000" w:rsidDel="00000000" w:rsidP="00000000" w:rsidRDefault="00000000" w:rsidRPr="00000000" w14:paraId="0000006A">
      <w:pPr>
        <w:pageBreakBefore w:val="0"/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புளிப்பில்லா அதிரசங்கள் (லேவி 2:4)</w:t>
      </w:r>
    </w:p>
    <w:p w:rsidR="00000000" w:rsidDel="00000000" w:rsidP="00000000" w:rsidRDefault="00000000" w:rsidRPr="00000000" w14:paraId="0000006B">
      <w:pPr>
        <w:pageBreakBefore w:val="0"/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புளிப்பில்லா அடைகள் (லேவி 2:5-6)</w:t>
      </w:r>
    </w:p>
    <w:p w:rsidR="00000000" w:rsidDel="00000000" w:rsidP="00000000" w:rsidRDefault="00000000" w:rsidRPr="00000000" w14:paraId="0000006C">
      <w:pPr>
        <w:pageBreakBefore w:val="0"/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பொறிக்கும் சட்டியில் பாகம்பண்ணப்பட்ட </w:t>
      </w:r>
    </w:p>
    <w:p w:rsidR="00000000" w:rsidDel="00000000" w:rsidP="00000000" w:rsidRDefault="00000000" w:rsidRPr="00000000" w14:paraId="0000006D">
      <w:pPr>
        <w:pageBreakBefore w:val="0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அடைகள் (லேவி 2:7-9)</w:t>
      </w:r>
    </w:p>
    <w:p w:rsidR="00000000" w:rsidDel="00000000" w:rsidP="00000000" w:rsidRDefault="00000000" w:rsidRPr="00000000" w14:paraId="0000006E">
      <w:pPr>
        <w:pageBreakBefore w:val="0"/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முதற்கனிகள் (லேவி 2:12-16)</w:t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சமாதான பலிகள் மூன்று வகைப்படும்</w:t>
      </w:r>
    </w:p>
    <w:p w:rsidR="00000000" w:rsidDel="00000000" w:rsidP="00000000" w:rsidRDefault="00000000" w:rsidRPr="00000000" w14:paraId="00000071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அவையாவன: (லேவி 3:1-17)</w:t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மாடு, காளை, பசு (லேவி 3:1-6)</w:t>
      </w:r>
    </w:p>
    <w:p w:rsidR="00000000" w:rsidDel="00000000" w:rsidP="00000000" w:rsidRDefault="00000000" w:rsidRPr="00000000" w14:paraId="00000074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ஆட்டுக்குட்டிகள் (லேவி 3:7-11)</w:t>
      </w:r>
    </w:p>
    <w:p w:rsidR="00000000" w:rsidDel="00000000" w:rsidP="00000000" w:rsidRDefault="00000000" w:rsidRPr="00000000" w14:paraId="00000075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வெள்ளாடுகள் (லேவி 3:12-17)</w:t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சுகந்த வாசனையல்லாத பலிகளை</w:t>
      </w:r>
    </w:p>
    <w:p w:rsidR="00000000" w:rsidDel="00000000" w:rsidP="00000000" w:rsidRDefault="00000000" w:rsidRPr="00000000" w14:paraId="00000078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இரண்டு பிரிவாகப் பிரிக்கலாம்</w:t>
      </w:r>
    </w:p>
    <w:p w:rsidR="00000000" w:rsidDel="00000000" w:rsidP="00000000" w:rsidRDefault="00000000" w:rsidRPr="00000000" w14:paraId="00000079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அவையாவன : (லேவி 4:1-6:7)</w:t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பாவநிவாரண பலிகள் மிருகஜீவன்கள் மட்டும். (லேவி 4:1-35)</w:t>
      </w:r>
    </w:p>
    <w:p w:rsidR="00000000" w:rsidDel="00000000" w:rsidP="00000000" w:rsidRDefault="00000000" w:rsidRPr="00000000" w14:paraId="0000007C">
      <w:pPr>
        <w:pageBreakBefore w:val="0"/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குற்றநிவாரண பலிகள் (லேவி 5:1-6:7)</w:t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பாவநிவாரண பலிகளாக செலுத்தப்படும் மிருகஜீவன்களை நான்கு பிரிவாகப் பிரிக்கலாம். அவையாவன (லேவி 4:1-35)</w:t>
      </w:r>
    </w:p>
    <w:p w:rsidR="00000000" w:rsidDel="00000000" w:rsidP="00000000" w:rsidRDefault="00000000" w:rsidRPr="00000000" w14:paraId="0000007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ஆசிரியருக்காக காளைகள் (லேவி 4:1-12)</w:t>
      </w:r>
    </w:p>
    <w:p w:rsidR="00000000" w:rsidDel="00000000" w:rsidP="00000000" w:rsidRDefault="00000000" w:rsidRPr="00000000" w14:paraId="00000081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ஜனங்களுக்காக காளைகள் (லேவி 4:13-21)</w:t>
      </w:r>
    </w:p>
    <w:p w:rsidR="00000000" w:rsidDel="00000000" w:rsidP="00000000" w:rsidRDefault="00000000" w:rsidRPr="00000000" w14:paraId="00000082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பிரபுக்கள் அறியாமல் செய்த பாவத்திற்காக இளங்கடா (லேவி 4:22-26)</w:t>
      </w:r>
    </w:p>
    <w:p w:rsidR="00000000" w:rsidDel="00000000" w:rsidP="00000000" w:rsidRDefault="00000000" w:rsidRPr="00000000" w14:paraId="00000083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சாதாரண ஜனங்கள் அறியாமல் செய்த பாவத்திற்காக வெள்ளாடுகளின் பழுதற்ற பெண்குட்டி (லேவி 4:27-35)</w:t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குற்றநிவாரண பலி களை ஐந்து பிரிவுகளாகப் பிரிக்கலாம். அவையாவன (லேவி 5:1-6:7)</w:t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ஐசுவரியவான் களுக்குக் குற்றநிவாரண பலியாக ஆடுகளிலாவது, வெள்ளாடுகளிலாவது ஒரு பெண்குட்டி (லேவி 5:1-6)</w:t>
      </w:r>
    </w:p>
    <w:p w:rsidR="00000000" w:rsidDel="00000000" w:rsidP="00000000" w:rsidRDefault="00000000" w:rsidRPr="00000000" w14:paraId="0000008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ஏழைகளுக்குக் குற்றநிவாரண பலியாக இரண்டு காட்டுப்புறாக்கள், இரண்டு புறா குஞ்சுகள் - ஒன்று பாவநிவாரண பலியாகவும், மற்றொன்று சர்வா சர்வாங்க தகனபலியாக வும். (லேவி 5:7-10 )</w:t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மிகவும் ஏழைகளுக்குக் குற்றநிவாரண பலியாக ஒரு எப்பா அளவான மெல்லிய மாவிலே பத்தில் ஒரு பங்கு (லேவி 5:11-13)</w:t>
      </w:r>
    </w:p>
    <w:p w:rsidR="00000000" w:rsidDel="00000000" w:rsidP="00000000" w:rsidRDefault="00000000" w:rsidRPr="00000000" w14:paraId="0000008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அறியாமல் பாவத்திற்குட்பட்டவனுக்குக் குற்ற நிவாரண பலியாக பழுதற்ற ஒரு ஆட்டுக்கடாவும், அவன்மீது சுமத்தப்படும் சேக்கல் கணக்கு அபராதமும் (வெள்ளி ). (லேவி 5:14-19)</w:t>
      </w:r>
    </w:p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திருடுகிறவனுக்குக் குற்ற நிவாரண பலியாகத் திருட்டின் மதிப்புக்குச் சரியான பழுதற்ற ஆட்டுக்கடாவும், அவன்மீது சுமத்தப்படும் சேக்கல் கணக்கு அபராதமும் (வெள்ளி) (லேவி 6:1-7)</w:t>
      </w:r>
    </w:p>
    <w:p w:rsidR="00000000" w:rsidDel="00000000" w:rsidP="00000000" w:rsidRDefault="00000000" w:rsidRPr="00000000" w14:paraId="0000009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வேதாகமத்தில் பலிகளை பற்றி</w:t>
      </w:r>
    </w:p>
    <w:p w:rsidR="00000000" w:rsidDel="00000000" w:rsidP="00000000" w:rsidRDefault="00000000" w:rsidRPr="00000000" w14:paraId="00000092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 சில செய்திகள் சொல்லப்பட்டிருக்கிறது</w:t>
      </w:r>
    </w:p>
    <w:p w:rsidR="00000000" w:rsidDel="00000000" w:rsidP="00000000" w:rsidRDefault="00000000" w:rsidRPr="00000000" w14:paraId="00000093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அதன் விவரம் வருமாறு பலிகளில் இரண்டு வகைகள் உள்ளன.</w:t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சுகந்த வாசனையான பலிகள் </w:t>
      </w:r>
    </w:p>
    <w:p w:rsidR="00000000" w:rsidDel="00000000" w:rsidP="00000000" w:rsidRDefault="00000000" w:rsidRPr="00000000" w14:paraId="00000096">
      <w:pPr>
        <w:pageBreakBefore w:val="0"/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சுகந்த வாசனையல்லாத பலிகள்.</w:t>
      </w:r>
    </w:p>
    <w:p w:rsidR="00000000" w:rsidDel="00000000" w:rsidP="00000000" w:rsidRDefault="00000000" w:rsidRPr="00000000" w14:paraId="0000009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பலிகளைச் செலுத்துகிறவர்களில்</w:t>
      </w:r>
    </w:p>
    <w:p w:rsidR="00000000" w:rsidDel="00000000" w:rsidP="00000000" w:rsidRDefault="00000000" w:rsidRPr="00000000" w14:paraId="00000099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இரண்டு பிரிவினர் உள்ளனர். </w:t>
      </w:r>
    </w:p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தனிநபர்கள் (லேவி 1:210; லேவி 2:1; லேவி 3:11</w:t>
      </w:r>
    </w:p>
    <w:p w:rsidR="00000000" w:rsidDel="00000000" w:rsidP="00000000" w:rsidRDefault="00000000" w:rsidRPr="00000000" w14:paraId="0000009C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சபையார் எல்லோரும் (லேவி 4:13-21; லேவி 16:1-34; எண் 19)</w:t>
      </w:r>
    </w:p>
    <w:p w:rsidR="00000000" w:rsidDel="00000000" w:rsidP="00000000" w:rsidRDefault="00000000" w:rsidRPr="00000000" w14:paraId="0000009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பலிகளைச் செலுத்துவதற்கு இரண்டு</w:t>
      </w:r>
    </w:p>
    <w:p w:rsidR="00000000" w:rsidDel="00000000" w:rsidP="00000000" w:rsidRDefault="00000000" w:rsidRPr="00000000" w14:paraId="0000009F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விதங்கள் உள்ளன. </w:t>
      </w:r>
    </w:p>
    <w:p w:rsidR="00000000" w:rsidDel="00000000" w:rsidP="00000000" w:rsidRDefault="00000000" w:rsidRPr="00000000" w14:paraId="000000A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மனோற்சாகம் (லேவி 1:1-3:17) </w:t>
      </w:r>
    </w:p>
    <w:p w:rsidR="00000000" w:rsidDel="00000000" w:rsidP="00000000" w:rsidRDefault="00000000" w:rsidRPr="00000000" w14:paraId="000000A2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கட்டளையிடப் பட்டிருக்கிற பிரகாரம் (லேவி 4:1-6:7)</w:t>
      </w:r>
    </w:p>
    <w:p w:rsidR="00000000" w:rsidDel="00000000" w:rsidP="00000000" w:rsidRDefault="00000000" w:rsidRPr="00000000" w14:paraId="000000A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வேதாகமத்தில் பலிகளை</w:t>
      </w:r>
    </w:p>
    <w:p w:rsidR="00000000" w:rsidDel="00000000" w:rsidP="00000000" w:rsidRDefault="00000000" w:rsidRPr="00000000" w14:paraId="000000A5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செலுத்தவேண்டிய விதம் பற்றியும்</w:t>
      </w:r>
    </w:p>
    <w:p w:rsidR="00000000" w:rsidDel="00000000" w:rsidP="00000000" w:rsidRDefault="00000000" w:rsidRPr="00000000" w14:paraId="000000A6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சொல்லப்பட்டிருக்கிறது. அதன் விவரம்</w:t>
      </w:r>
    </w:p>
    <w:p w:rsidR="00000000" w:rsidDel="00000000" w:rsidP="00000000" w:rsidRDefault="00000000" w:rsidRPr="00000000" w14:paraId="000000A7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வருமாறு</w:t>
      </w:r>
    </w:p>
    <w:p w:rsidR="00000000" w:rsidDel="00000000" w:rsidP="00000000" w:rsidRDefault="00000000" w:rsidRPr="00000000" w14:paraId="000000A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சர்வாங்க தகனபலிகளை முழுவதுமாகக் தகிக்க வேண்டும். (லேவி 1:5-17; லேவி 6:8-12) அதன் ஒரு பகுதி ஆசாரியருடைய பாகமாக இருந்தால் அதை தரிக்கக்கூடாது.</w:t>
      </w:r>
    </w:p>
    <w:p w:rsidR="00000000" w:rsidDel="00000000" w:rsidP="00000000" w:rsidRDefault="00000000" w:rsidRPr="00000000" w14:paraId="000000AA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போஜனப்பலிகளின் ஒரு பகுதி தகனிக்கப்படவேண்டும் தகனிக்கப்படாத பகுதி ஆசாரியருக்குரியது (லேவி 2:1-16; லேவி 6:14-18)</w:t>
      </w:r>
    </w:p>
    <w:p w:rsidR="00000000" w:rsidDel="00000000" w:rsidP="00000000" w:rsidRDefault="00000000" w:rsidRPr="00000000" w14:paraId="000000AB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ஆசாரியருக்குரிய போஜனப்பலிகள்</w:t>
      </w:r>
    </w:p>
    <w:p w:rsidR="00000000" w:rsidDel="00000000" w:rsidP="00000000" w:rsidRDefault="00000000" w:rsidRPr="00000000" w14:paraId="000000AC">
      <w:pPr>
        <w:pageBreakBefore w:val="0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முழுவதுமாகத் தகனிக்கப்பட வேண்டும்.</w:t>
      </w:r>
    </w:p>
    <w:p w:rsidR="00000000" w:rsidDel="00000000" w:rsidP="00000000" w:rsidRDefault="00000000" w:rsidRPr="00000000" w14:paraId="000000AD">
      <w:pPr>
        <w:pageBreakBefore w:val="0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(லேவி 6:19-23)</w:t>
      </w:r>
    </w:p>
    <w:p w:rsidR="00000000" w:rsidDel="00000000" w:rsidP="00000000" w:rsidRDefault="00000000" w:rsidRPr="00000000" w14:paraId="000000AE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சமாதானப் பலிகளின் ஒரு பகுதி சுட்டெரிக்க பட வேண்டும் அதின் ஒரு பகுதியை ஆசாரியரும் பலி செலுத்துகிறவரும் புசிக்க வேண்டும். (லேவி 3:1-17; லேவி 7:11-2128-38)</w:t>
      </w:r>
    </w:p>
    <w:p w:rsidR="00000000" w:rsidDel="00000000" w:rsidP="00000000" w:rsidRDefault="00000000" w:rsidRPr="00000000" w14:paraId="000000AF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பாவநிவாரண பலியைப் பாளயத்திற்கு உள்ளே ஒரு பகுதியையும், பாளயத்திற்குப் புறம்பே ஒரு பகுதியையும் சுட்டெரிக்க வேண்டும். (லேவி 4:1-35; லேவி 6:24-30; லேவி 8:14-17)</w:t>
      </w:r>
    </w:p>
    <w:p w:rsidR="00000000" w:rsidDel="00000000" w:rsidP="00000000" w:rsidRDefault="00000000" w:rsidRPr="00000000" w14:paraId="000000B0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குற்ற - நிவாரண பலியின் ஒரு பகுதியைச் சுட்டெரிக்க வேண்டும் மற்றொரு பகுதியை புசிக்க வேண்டும். (லேவி 5:1-6:7; லேவி 7:1-10)</w:t>
      </w:r>
    </w:p>
    <w:p w:rsidR="00000000" w:rsidDel="00000000" w:rsidP="00000000" w:rsidRDefault="00000000" w:rsidRPr="00000000" w14:paraId="000000B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வேதாமகத்தில் பலியாக</w:t>
      </w:r>
    </w:p>
    <w:p w:rsidR="00000000" w:rsidDel="00000000" w:rsidP="00000000" w:rsidRDefault="00000000" w:rsidRPr="00000000" w14:paraId="000000B3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செலுத்தப்படும் மிருகஜீவன்களை பற்றியும்</w:t>
      </w:r>
    </w:p>
    <w:p w:rsidR="00000000" w:rsidDel="00000000" w:rsidP="00000000" w:rsidRDefault="00000000" w:rsidRPr="00000000" w14:paraId="000000B4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சொல்லப்பட்டிருக்கிறது. அதன் விவரம்</w:t>
      </w:r>
    </w:p>
    <w:p w:rsidR="00000000" w:rsidDel="00000000" w:rsidP="00000000" w:rsidRDefault="00000000" w:rsidRPr="00000000" w14:paraId="000000B5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வருமாறு</w:t>
      </w:r>
    </w:p>
    <w:p w:rsidR="00000000" w:rsidDel="00000000" w:rsidP="00000000" w:rsidRDefault="00000000" w:rsidRPr="00000000" w14:paraId="000000B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மந்தை (லேவி 1:1-9; லேவி 16:1-34 ; எண் 19)</w:t>
      </w:r>
    </w:p>
    <w:p w:rsidR="00000000" w:rsidDel="00000000" w:rsidP="00000000" w:rsidRDefault="00000000" w:rsidRPr="00000000" w14:paraId="000000B8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செம்மறியாடுகளும், ஆடுகளும் (லேவி 1:1-13; லேவி 3:7-11)</w:t>
      </w:r>
    </w:p>
    <w:p w:rsidR="00000000" w:rsidDel="00000000" w:rsidP="00000000" w:rsidRDefault="00000000" w:rsidRPr="00000000" w14:paraId="000000B9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வெள்ளாடுகளும், அதன் குட்டிகளும் (லேவி 1:10-13; லேவி 4:27-35)</w:t>
      </w:r>
    </w:p>
    <w:p w:rsidR="00000000" w:rsidDel="00000000" w:rsidP="00000000" w:rsidRDefault="00000000" w:rsidRPr="00000000" w14:paraId="000000BA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புறாக்கள் (லேவி 5:7-10; ஆதி 15:9)</w:t>
      </w:r>
    </w:p>
    <w:p w:rsidR="00000000" w:rsidDel="00000000" w:rsidP="00000000" w:rsidRDefault="00000000" w:rsidRPr="00000000" w14:paraId="000000BB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காட்டுப்புறாக்கள் (லேவி 5:7-10)</w:t>
      </w:r>
    </w:p>
    <w:p w:rsidR="00000000" w:rsidDel="00000000" w:rsidP="00000000" w:rsidRDefault="00000000" w:rsidRPr="00000000" w14:paraId="000000B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வேதாமகத்தில் காணிக்கையாக செலுத்தப்படும் மற்ற பொருட்களைப்பற்றியும்</w:t>
      </w:r>
    </w:p>
    <w:p w:rsidR="00000000" w:rsidDel="00000000" w:rsidP="00000000" w:rsidRDefault="00000000" w:rsidRPr="00000000" w14:paraId="000000BE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சொல்லப்பட்டிருக்கிறது அதன் விவரம் வருமாறு</w:t>
      </w:r>
    </w:p>
    <w:p w:rsidR="00000000" w:rsidDel="00000000" w:rsidP="00000000" w:rsidRDefault="00000000" w:rsidRPr="00000000" w14:paraId="000000B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மெல்லிய மாவு (லேவி 2:1-4)</w:t>
      </w:r>
    </w:p>
    <w:p w:rsidR="00000000" w:rsidDel="00000000" w:rsidP="00000000" w:rsidRDefault="00000000" w:rsidRPr="00000000" w14:paraId="000000C1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எண்ணெயும், தூபவர்க்கமும் (லேவி 2:1-4)</w:t>
      </w:r>
    </w:p>
    <w:p w:rsidR="00000000" w:rsidDel="00000000" w:rsidP="00000000" w:rsidRDefault="00000000" w:rsidRPr="00000000" w14:paraId="000000C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வேவிக்கப்பட்ட அடைகளும், எண்ணெயில் பொரிக்கப்பட்ட அடைகளும் (லேவி 2:49)</w:t>
      </w:r>
    </w:p>
    <w:p w:rsidR="00000000" w:rsidDel="00000000" w:rsidP="00000000" w:rsidRDefault="00000000" w:rsidRPr="00000000" w14:paraId="000000C3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விளைச்சலின் முதற்கனிகள் (லேவி 2:12-16)</w:t>
      </w:r>
    </w:p>
    <w:p w:rsidR="00000000" w:rsidDel="00000000" w:rsidP="00000000" w:rsidRDefault="00000000" w:rsidRPr="00000000" w14:paraId="000000C4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வெள்ளி (லேவி 5:15)</w:t>
      </w:r>
    </w:p>
    <w:p w:rsidR="00000000" w:rsidDel="00000000" w:rsidP="00000000" w:rsidRDefault="00000000" w:rsidRPr="00000000" w14:paraId="000000C5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பானங்கள் (லேவி 23:13 லேவி 29:40-41)</w:t>
      </w:r>
    </w:p>
    <w:p w:rsidR="00000000" w:rsidDel="00000000" w:rsidP="00000000" w:rsidRDefault="00000000" w:rsidRPr="00000000" w14:paraId="000000C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வஸ்துக்கள் (லேவி 27:1-34)</w:t>
      </w:r>
    </w:p>
    <w:p w:rsidR="00000000" w:rsidDel="00000000" w:rsidP="00000000" w:rsidRDefault="00000000" w:rsidRPr="00000000" w14:paraId="000000C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ind w:left="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பலியாக செலுத்தப்படும் மிருகங்களைப்பற்றிய பிரமாணங்களையும் கர்த்தர் சொல்லியிருக்கிறார். அதன் விவரம் வருமாறு</w:t>
      </w:r>
    </w:p>
    <w:p w:rsidR="00000000" w:rsidDel="00000000" w:rsidP="00000000" w:rsidRDefault="00000000" w:rsidRPr="00000000" w14:paraId="000000C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சுத்தமான மிருகஜீவன்களாக இருக்க வேண்டும். (ஆதி 8:20)</w:t>
      </w:r>
    </w:p>
    <w:p w:rsidR="00000000" w:rsidDel="00000000" w:rsidP="00000000" w:rsidRDefault="00000000" w:rsidRPr="00000000" w14:paraId="000000CB">
      <w:pPr>
        <w:pageBreakBefore w:val="0"/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பழுதற்ற மிருகஜீவன்களாக இருக்க வேண்டும். (லேவி 22:18-25)</w:t>
      </w:r>
    </w:p>
    <w:p w:rsidR="00000000" w:rsidDel="00000000" w:rsidP="00000000" w:rsidRDefault="00000000" w:rsidRPr="00000000" w14:paraId="000000CC">
      <w:pPr>
        <w:pageBreakBefore w:val="0"/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குறைந்தபட்சம் எட்டு வயது நிரம்பியதாக இருக்க வேண்டும். (லேவி 22:27; லேவி 23:12)</w:t>
      </w:r>
    </w:p>
    <w:p w:rsidR="00000000" w:rsidDel="00000000" w:rsidP="00000000" w:rsidRDefault="00000000" w:rsidRPr="00000000" w14:paraId="000000C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ind w:left="0" w:firstLine="0"/>
        <w:jc w:val="center"/>
        <w:rPr>
          <w:rFonts w:ascii="Oswald" w:cs="Oswald" w:eastAsia="Oswald" w:hAnsi="Oswald"/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0000ff"/>
          <w:sz w:val="26"/>
          <w:szCs w:val="26"/>
          <w:rtl w:val="0"/>
        </w:rPr>
        <w:t xml:space="preserve">Pastor. Charles Sathish Kumar</w:t>
      </w:r>
    </w:p>
    <w:p w:rsidR="00000000" w:rsidDel="00000000" w:rsidP="00000000" w:rsidRDefault="00000000" w:rsidRPr="00000000" w14:paraId="000000D0">
      <w:pPr>
        <w:pageBreakBefore w:val="0"/>
        <w:ind w:left="0" w:firstLine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  <w:rtl w:val="0"/>
        </w:rPr>
        <w:t xml:space="preserve">ICA WMM Veppamkuppam</w:t>
      </w:r>
    </w:p>
    <w:p w:rsidR="00000000" w:rsidDel="00000000" w:rsidP="00000000" w:rsidRDefault="00000000" w:rsidRPr="00000000" w14:paraId="000000D1">
      <w:pPr>
        <w:pageBreakBefore w:val="0"/>
        <w:ind w:left="0" w:firstLine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  <w:rtl w:val="0"/>
        </w:rPr>
        <w:t xml:space="preserve">Vellore</w:t>
      </w:r>
    </w:p>
    <w:p w:rsidR="00000000" w:rsidDel="00000000" w:rsidP="00000000" w:rsidRDefault="00000000" w:rsidRPr="00000000" w14:paraId="000000D2">
      <w:pPr>
        <w:pageBreakBefore w:val="0"/>
        <w:ind w:left="0" w:firstLine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ind w:left="0" w:firstLine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ind w:left="0" w:firstLine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ind w:left="0" w:firstLine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ind w:left="0" w:firstLine="0"/>
        <w:jc w:val="center"/>
        <w:rPr>
          <w:rFonts w:ascii="Bree Serif" w:cs="Bree Serif" w:eastAsia="Bree Serif" w:hAnsi="Bree Serif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  <w:font w:name="Oswald">
    <w:embedRegular w:fontKey="{00000000-0000-0000-0000-000000000000}" r:id="rId1" w:subsetted="0"/>
    <w:embedBold w:fontKey="{00000000-0000-0000-0000-000000000000}" r:id="rId2" w:subsetted="0"/>
  </w:font>
  <w:font w:name="Bree Serif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Relationship Id="rId3" Type="http://schemas.openxmlformats.org/officeDocument/2006/relationships/font" Target="fonts/BreeSerif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