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t1wfs8szdotd" w:id="0"/>
      <w:bookmarkEnd w:id="0"/>
      <w:r w:rsidDel="00000000" w:rsidR="00000000" w:rsidRPr="00000000">
        <w:rPr>
          <w:rFonts w:ascii="Latha" w:cs="Latha" w:eastAsia="Latha" w:hAnsi="Latha"/>
          <w:b w:val="1"/>
          <w:bCs w:val="1"/>
          <w:rtl w:val="0"/>
        </w:rPr>
        <w:t xml:space="preserve">அகங்காரம் - PRIDE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பெருமை. ஆணவம். அகம்பாவம் என்பது இதன் பொருள் ஆகும். மனுஷர் கர்த்தருடைய சமூகத்தில் மனத்தாழ்மையோடும், பயபக்தியோடும் ஜீவிக்க வேண்டும். மனுஷரிடத்தில் அகங்காரமோ, அகந்தையோ, மனமேட்டிமையோ காணப்படக் கூடாது.</w:t>
      </w:r>
    </w:p>
    <w:p w:rsidR="00000000" w:rsidDel="00000000" w:rsidP="00000000" w:rsidRDefault="00000000" w:rsidRPr="00000000" w14:paraId="00000004">
      <w:pPr>
        <w:pStyle w:val="Heading3"/>
        <w:rPr>
          <w:b w:val="1"/>
          <w:bCs w:val="1"/>
        </w:rPr>
      </w:pPr>
      <w:bookmarkStart w:colFirst="0" w:colLast="0" w:name="_irlhveqzjuzg" w:id="1"/>
      <w:bookmarkEnd w:id="1"/>
      <w:r w:rsidDel="00000000" w:rsidR="00000000" w:rsidRPr="00000000">
        <w:rPr>
          <w:rFonts w:ascii="Latha" w:cs="Latha" w:eastAsia="Latha" w:hAnsi="Latha"/>
          <w:b w:val="1"/>
          <w:bCs w:val="1"/>
          <w:rtl w:val="0"/>
        </w:rPr>
        <w:t xml:space="preserve">நீதிமொழிகள் கூறும் ஆலோசனை</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நீதிமொழிகள் புஸ்தகத்தில் மனுஷரிடத்தில் இருக்க வேண்டிய நல்ல சுபாவங்களைப் பற்றியும், மனுஷரிடத்தில் இருக்கக்கூடாத தீய சுபாவங்களைப் பற்றியும் பல ஆலோசனைகள் கூறப்பட்டிருக்கிறது.</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numPr>
          <w:ilvl w:val="0"/>
          <w:numId w:val="1"/>
        </w:numPr>
        <w:ind w:left="720" w:hanging="360"/>
        <w:rPr>
          <w:u w:val="none"/>
        </w:rPr>
      </w:pPr>
      <w:r w:rsidDel="00000000" w:rsidR="00000000" w:rsidRPr="00000000">
        <w:rPr>
          <w:rFonts w:ascii="Latha" w:cs="Latha" w:eastAsia="Latha" w:hAnsi="Latha"/>
          <w:rtl w:val="0"/>
        </w:rPr>
        <w:t xml:space="preserve">"அகந்தை வந்தால் இலச்சையும் வரும்; தாழ்ந்த சிந்தையுள்ளவர்களிடத்தில் ஞானம் உண்டு" (நீதி 11:2). </w:t>
      </w:r>
    </w:p>
    <w:p w:rsidR="00000000" w:rsidDel="00000000" w:rsidP="00000000" w:rsidRDefault="00000000" w:rsidRPr="00000000" w14:paraId="00000009">
      <w:pPr>
        <w:ind w:left="720" w:firstLine="0"/>
        <w:rPr/>
      </w:pPr>
      <w:r w:rsidDel="00000000" w:rsidR="00000000" w:rsidRPr="00000000">
        <w:rPr>
          <w:rtl w:val="0"/>
        </w:rPr>
      </w:r>
    </w:p>
    <w:p w:rsidR="00000000" w:rsidDel="00000000" w:rsidP="00000000" w:rsidRDefault="00000000" w:rsidRPr="00000000" w14:paraId="0000000A">
      <w:pPr>
        <w:numPr>
          <w:ilvl w:val="0"/>
          <w:numId w:val="1"/>
        </w:numPr>
        <w:ind w:left="720" w:hanging="360"/>
        <w:rPr>
          <w:u w:val="none"/>
        </w:rPr>
      </w:pPr>
      <w:r w:rsidDel="00000000" w:rsidR="00000000" w:rsidRPr="00000000">
        <w:rPr>
          <w:rFonts w:ascii="Latha" w:cs="Latha" w:eastAsia="Latha" w:hAnsi="Latha"/>
          <w:rtl w:val="0"/>
        </w:rPr>
        <w:t xml:space="preserve">"அகந்தையினால்மாத்திரம் வாதுபிறக்கும்; ஆலோசனையைக் கேட்கிறவர்களிடத்தில் ஞானம் உண்டு” (நீதி 13:10). </w:t>
      </w:r>
    </w:p>
    <w:p w:rsidR="00000000" w:rsidDel="00000000" w:rsidP="00000000" w:rsidRDefault="00000000" w:rsidRPr="00000000" w14:paraId="0000000B">
      <w:pPr>
        <w:ind w:left="720" w:firstLine="0"/>
        <w:rPr/>
      </w:pPr>
      <w:r w:rsidDel="00000000" w:rsidR="00000000" w:rsidRPr="00000000">
        <w:rPr>
          <w:rtl w:val="0"/>
        </w:rPr>
      </w:r>
    </w:p>
    <w:p w:rsidR="00000000" w:rsidDel="00000000" w:rsidP="00000000" w:rsidRDefault="00000000" w:rsidRPr="00000000" w14:paraId="0000000C">
      <w:pPr>
        <w:numPr>
          <w:ilvl w:val="0"/>
          <w:numId w:val="1"/>
        </w:numPr>
        <w:ind w:left="720" w:hanging="360"/>
        <w:rPr>
          <w:u w:val="none"/>
        </w:rPr>
      </w:pPr>
      <w:r w:rsidDel="00000000" w:rsidR="00000000" w:rsidRPr="00000000">
        <w:rPr>
          <w:rFonts w:ascii="Latha" w:cs="Latha" w:eastAsia="Latha" w:hAnsi="Latha"/>
          <w:rtl w:val="0"/>
        </w:rPr>
        <w:t xml:space="preserve">“அழிவுக்கு முன்னானது அகந்தை; விழுதலுக்கு முன்னானது மனமேட்டிமை” (நீதி 16:18). </w:t>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numPr>
          <w:ilvl w:val="0"/>
          <w:numId w:val="1"/>
        </w:numPr>
        <w:ind w:left="720" w:hanging="360"/>
        <w:rPr>
          <w:u w:val="none"/>
        </w:rPr>
      </w:pPr>
      <w:r w:rsidDel="00000000" w:rsidR="00000000" w:rsidRPr="00000000">
        <w:rPr>
          <w:rFonts w:ascii="Latha" w:cs="Latha" w:eastAsia="Latha" w:hAnsi="Latha"/>
          <w:rtl w:val="0"/>
        </w:rPr>
        <w:t xml:space="preserve">"மனுஷனுடைய அகந்தை அவனைத் தாழ்த்தும்; மனத்தாழ்மையுள்ளவனோ கனமடைவான்" (நீதி 29:23).</w:t>
      </w:r>
    </w:p>
    <w:p w:rsidR="00000000" w:rsidDel="00000000" w:rsidP="00000000" w:rsidRDefault="00000000" w:rsidRPr="00000000" w14:paraId="0000000F">
      <w:pPr>
        <w:pStyle w:val="Heading3"/>
        <w:rPr>
          <w:b w:val="1"/>
          <w:bCs w:val="1"/>
        </w:rPr>
      </w:pPr>
      <w:bookmarkStart w:colFirst="0" w:colLast="0" w:name="_hvfatoiuaoyv" w:id="2"/>
      <w:bookmarkEnd w:id="2"/>
      <w:r w:rsidDel="00000000" w:rsidR="00000000" w:rsidRPr="00000000">
        <w:rPr>
          <w:rFonts w:ascii="Latha" w:cs="Latha" w:eastAsia="Latha" w:hAnsi="Latha"/>
          <w:b w:val="1"/>
          <w:bCs w:val="1"/>
          <w:rtl w:val="0"/>
        </w:rPr>
        <w:t xml:space="preserve">எபிரெய கிரேக்க வார்த்தைகள்</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“அகங்காரம்” என்பதற்கான எபிரெய வார்த்தைகள் </w:t>
      </w:r>
    </w:p>
    <w:p w:rsidR="00000000" w:rsidDel="00000000" w:rsidP="00000000" w:rsidRDefault="00000000" w:rsidRPr="00000000" w14:paraId="00000012">
      <w:pPr>
        <w:numPr>
          <w:ilvl w:val="0"/>
          <w:numId w:val="2"/>
        </w:numPr>
        <w:ind w:left="720" w:hanging="360"/>
        <w:rPr>
          <w:u w:val="none"/>
        </w:rPr>
      </w:pPr>
      <w:r w:rsidDel="00000000" w:rsidR="00000000" w:rsidRPr="00000000">
        <w:rPr>
          <w:rtl w:val="0"/>
        </w:rPr>
        <w:t xml:space="preserve">gah-ah-yone' - 1349,</w:t>
      </w:r>
    </w:p>
    <w:p w:rsidR="00000000" w:rsidDel="00000000" w:rsidP="00000000" w:rsidRDefault="00000000" w:rsidRPr="00000000" w14:paraId="00000013">
      <w:pPr>
        <w:numPr>
          <w:ilvl w:val="0"/>
          <w:numId w:val="2"/>
        </w:numPr>
        <w:ind w:left="720" w:hanging="360"/>
        <w:rPr>
          <w:u w:val="none"/>
        </w:rPr>
      </w:pPr>
      <w:r w:rsidDel="00000000" w:rsidR="00000000" w:rsidRPr="00000000">
        <w:rPr>
          <w:rtl w:val="0"/>
        </w:rPr>
        <w:t xml:space="preserve">zaw-done' 2087, </w:t>
      </w:r>
    </w:p>
    <w:p w:rsidR="00000000" w:rsidDel="00000000" w:rsidP="00000000" w:rsidRDefault="00000000" w:rsidRPr="00000000" w14:paraId="00000014">
      <w:pPr>
        <w:numPr>
          <w:ilvl w:val="0"/>
          <w:numId w:val="2"/>
        </w:numPr>
        <w:ind w:left="720" w:hanging="360"/>
        <w:rPr>
          <w:u w:val="none"/>
        </w:rPr>
      </w:pPr>
      <w:r w:rsidDel="00000000" w:rsidR="00000000" w:rsidRPr="00000000">
        <w:rPr>
          <w:rtl w:val="0"/>
        </w:rPr>
        <w:t xml:space="preserve">zood 2102, </w:t>
      </w:r>
    </w:p>
    <w:p w:rsidR="00000000" w:rsidDel="00000000" w:rsidP="00000000" w:rsidRDefault="00000000" w:rsidRPr="00000000" w14:paraId="00000015">
      <w:pPr>
        <w:numPr>
          <w:ilvl w:val="0"/>
          <w:numId w:val="2"/>
        </w:numPr>
        <w:ind w:left="720" w:hanging="360"/>
        <w:rPr>
          <w:u w:val="none"/>
        </w:rPr>
      </w:pPr>
      <w:r w:rsidDel="00000000" w:rsidR="00000000" w:rsidRPr="00000000">
        <w:rPr>
          <w:rtl w:val="0"/>
        </w:rPr>
        <w:t xml:space="preserve"> ro-kes - 7407, </w:t>
      </w:r>
    </w:p>
    <w:p w:rsidR="00000000" w:rsidDel="00000000" w:rsidP="00000000" w:rsidRDefault="00000000" w:rsidRPr="00000000" w14:paraId="00000016">
      <w:pPr>
        <w:numPr>
          <w:ilvl w:val="0"/>
          <w:numId w:val="2"/>
        </w:numPr>
        <w:ind w:left="720" w:hanging="360"/>
        <w:rPr>
          <w:u w:val="none"/>
        </w:rPr>
      </w:pPr>
      <w:r w:rsidDel="00000000" w:rsidR="00000000" w:rsidRPr="00000000">
        <w:rPr>
          <w:rtl w:val="0"/>
        </w:rPr>
        <w:t xml:space="preserve">shakh-ats - 7830, </w:t>
      </w:r>
    </w:p>
    <w:p w:rsidR="00000000" w:rsidDel="00000000" w:rsidP="00000000" w:rsidRDefault="00000000" w:rsidRPr="00000000" w14:paraId="00000017">
      <w:pPr>
        <w:numPr>
          <w:ilvl w:val="0"/>
          <w:numId w:val="2"/>
        </w:numPr>
        <w:ind w:left="720" w:hanging="360"/>
        <w:rPr>
          <w:u w:val="none"/>
        </w:rPr>
      </w:pPr>
      <w:r w:rsidDel="00000000" w:rsidR="00000000" w:rsidRPr="00000000">
        <w:rPr>
          <w:rtl w:val="0"/>
        </w:rPr>
        <w:t xml:space="preserve"> ro' -ah -7455 </w:t>
      </w:r>
    </w:p>
    <w:p w:rsidR="00000000" w:rsidDel="00000000" w:rsidP="00000000" w:rsidRDefault="00000000" w:rsidRPr="00000000" w14:paraId="00000018">
      <w:pPr>
        <w:rPr/>
      </w:pPr>
      <w:r w:rsidDel="00000000" w:rsidR="00000000" w:rsidRPr="00000000">
        <w:rPr>
          <w:rFonts w:ascii="Latha" w:cs="Latha" w:eastAsia="Latha" w:hAnsi="Latha"/>
          <w:rtl w:val="0"/>
        </w:rPr>
        <w:t xml:space="preserve">என்பவையாகும்.</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புதிய ஏற்பாட்டில் “அகங்காரம்” என்பதற்கான கிரேக்க வார்த்தை  </w:t>
      </w:r>
    </w:p>
    <w:p w:rsidR="00000000" w:rsidDel="00000000" w:rsidP="00000000" w:rsidRDefault="00000000" w:rsidRPr="00000000" w14:paraId="0000001B">
      <w:pPr>
        <w:numPr>
          <w:ilvl w:val="0"/>
          <w:numId w:val="3"/>
        </w:numPr>
        <w:ind w:left="720" w:hanging="360"/>
        <w:rPr>
          <w:u w:val="none"/>
        </w:rPr>
      </w:pPr>
      <w:r w:rsidDel="00000000" w:rsidR="00000000" w:rsidRPr="00000000">
        <w:rPr>
          <w:rtl w:val="0"/>
        </w:rPr>
        <w:t xml:space="preserve">authadees - 829 </w:t>
      </w:r>
    </w:p>
    <w:p w:rsidR="00000000" w:rsidDel="00000000" w:rsidP="00000000" w:rsidRDefault="00000000" w:rsidRPr="00000000" w14:paraId="0000001C">
      <w:pPr>
        <w:rPr/>
      </w:pPr>
      <w:r w:rsidDel="00000000" w:rsidR="00000000" w:rsidRPr="00000000">
        <w:rPr>
          <w:rFonts w:ascii="Latha" w:cs="Latha" w:eastAsia="Latha" w:hAnsi="Latha"/>
          <w:rtl w:val="0"/>
        </w:rPr>
        <w:t xml:space="preserve">என்பதாகும்.</w:t>
      </w:r>
    </w:p>
    <w:p w:rsidR="00000000" w:rsidDel="00000000" w:rsidP="00000000" w:rsidRDefault="00000000" w:rsidRPr="00000000" w14:paraId="0000001D">
      <w:pPr>
        <w:pStyle w:val="Heading3"/>
        <w:rPr>
          <w:b w:val="1"/>
          <w:bCs w:val="1"/>
        </w:rPr>
      </w:pPr>
      <w:bookmarkStart w:colFirst="0" w:colLast="0" w:name="_vkf44beguvu2" w:id="3"/>
      <w:bookmarkEnd w:id="3"/>
      <w:r w:rsidDel="00000000" w:rsidR="00000000" w:rsidRPr="00000000">
        <w:rPr>
          <w:rFonts w:ascii="Latha" w:cs="Latha" w:eastAsia="Latha" w:hAnsi="Latha"/>
          <w:b w:val="1"/>
          <w:bCs w:val="1"/>
          <w:rtl w:val="0"/>
        </w:rPr>
        <w:t xml:space="preserve">இயேசு கிறிஸ்து கூறியது</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இயேசு கிறிஸ்து தம்மைத்தாமே தாழ்த்தி மனுஷரூபமெடுத்தார். மனுஷனைத் தீட்டுப்படுத்தக்கூடிய பொல்லாத சுபாவங்களைக் குறித்து இயேசு கிறிஸ்து உபதேசம் செய்திருக்கிறார். பெருமையும், மேட்டிமையும் பொல்லாத சுபாவங்களாகும்.</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"மனுஷனுக்குள்ளே இருந்து புறப்படுகிறதே மனுஷனைத் தீட்டுப்படுத்தும்.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எப்படியெனில், மனுஷருடைய இருதயத்திற்குள்ளிருந்து பொல்லாத சிந்தனைகளும், விபசாரங்களும், வேசித்தனங்களும், கொலைபாதகங்களும், களவுகளும், பொருளாசைகளும், துஷ்டத்தனங்களும், கபடும், காமவிகாரமும், வன்கண்ணும், தூஷணமும், பெருமையும், மதிகேடும் புறப்பட்டுவரும். பொல்லாங்கானவைகளாகிய இவைகளெல்லாம் உள்ளத்திலிருந்து புறப்பட்டு மனுஷனைத் தீட்டுப்படுத்தும் (மாற்கு 7:20-23).</w:t>
      </w:r>
    </w:p>
    <w:p w:rsidR="00000000" w:rsidDel="00000000" w:rsidP="00000000" w:rsidRDefault="00000000" w:rsidRPr="00000000" w14:paraId="00000024">
      <w:pPr>
        <w:pStyle w:val="Heading3"/>
        <w:rPr>
          <w:b w:val="1"/>
          <w:bCs w:val="1"/>
        </w:rPr>
      </w:pPr>
      <w:bookmarkStart w:colFirst="0" w:colLast="0" w:name="_5lxgmm1h3ine" w:id="4"/>
      <w:bookmarkEnd w:id="4"/>
      <w:r w:rsidDel="00000000" w:rsidR="00000000" w:rsidRPr="00000000">
        <w:rPr>
          <w:rFonts w:ascii="Latha" w:cs="Latha" w:eastAsia="Latha" w:hAnsi="Latha"/>
          <w:b w:val="1"/>
          <w:bCs w:val="1"/>
          <w:rtl w:val="0"/>
        </w:rPr>
        <w:t xml:space="preserve">அப்போஸ்தலரின் எச்சரிக்கை</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இயேசு கிறிஸ்துவைப் பின்பற்றுகிறவர்கள் எப்போதும் மனத்தாழ்மையோடிருப்பதற்கு மிகுந்த எச்சரிப்புடனும், கவனத்துடனும் இருக்க வேண்டும். கர்த்தருடைய பிள்ளைகளுக்கு இறுமாப்பு வந்துவிட்டால், அவர்கள் பிசாசு அடைந்த ஆக்கினையில் விழுந்துவிடுவார்கள். மேலும் இறுமாப்புடையவர்கள் நூதன சீஷராக ஆவதற்கும் வாய்ப்புள்ளது என்று அப்போஸ்தலர் பவுல் தனது நிருபத்தில் எழுதியிருக்கிறார் (தீமோ 3:6).</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ஜீவனத்தின் பெருமை பிதாவினால் உண்டானதல்ல. அது உலகத்தினால் உண்டானது என்று யோவான் தனது நிருபத்தில் எழுதியிருக்கிறார் (1யோவான் 216)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